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 xml:space="preserve">Семинар 4 </w:t>
      </w:r>
      <w:r>
        <w:rPr>
          <w:rFonts w:cs="Times New Roman" w:ascii="Times New Roman" w:hAnsi="Times New Roman"/>
          <w:color w:val="000000"/>
          <w:sz w:val="28"/>
          <w:szCs w:val="28"/>
        </w:rPr>
        <w:t xml:space="preserve">КАЗАХСТАН В УСЛОВИЯХ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ГРАЖДАНСКО-ПОЛИТИЧЕСКО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ГО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ПРОТИВОСТОЯНИ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Я И НОВОЙ ЭКОНОМИЧЕСКОЙ ПОЛИТИКИ</w:t>
      </w:r>
    </w:p>
    <w:p>
      <w:pPr>
        <w:pStyle w:val="Normal"/>
        <w:tabs>
          <w:tab w:val="clear" w:pos="708"/>
        </w:tabs>
        <w:suppressAutoHyphens w:val="false"/>
        <w:spacing w:beforeAutospacing="1" w:after="198"/>
        <w:jc w:val="center"/>
        <w:rPr/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eastAsia="ru-RU"/>
        </w:rPr>
        <w:t>4.1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1 Октябрьская революция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В России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и Казахстан. Первые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преобразования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С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оветской власти.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2 Казахстан в годы гражданской войны (1918 – 1920 гг.). Политика «военного коммунизма»: ее причины, цели, сущность.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3 Туркестанская (Кокандская) автономия.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4 Создание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Алашской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автономии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. Политика и деятельность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Алаш-Орд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ы.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5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Туркестанская АССР. Образование Казахской АССР. Национально-территориальное размежевание Средней Азии и объединение казахских земель в составе одной республики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6 Новая экономическая политика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(нэп)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в Казахстане.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>7 Земельно-водная реформа 1921 – 1922 г.</w:t>
      </w:r>
    </w:p>
    <w:p>
      <w:pPr>
        <w:pStyle w:val="Normal"/>
        <w:spacing w:before="0" w:after="20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LibreOffice/6.0.7.3$Linux_X86_64 LibreOffice_project/00m0$Build-3</Application>
  <Pages>1</Pages>
  <Words>83</Words>
  <Characters>588</Characters>
  <CharactersWithSpaces>664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2021-08-31T15:06:31Z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